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media/image2.jpeg" ContentType="image/jpe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114300" distR="114300" simplePos="0" locked="0" layoutInCell="1" allowOverlap="1" relativeHeight="2">
            <wp:simplePos x="0" y="0"/>
            <wp:positionH relativeFrom="column">
              <wp:posOffset>-158750</wp:posOffset>
            </wp:positionH>
            <wp:positionV relativeFrom="paragraph">
              <wp:posOffset>-439420</wp:posOffset>
            </wp:positionV>
            <wp:extent cx="3068955" cy="1407160"/>
            <wp:effectExtent l="0" t="0" r="0" b="0"/>
            <wp:wrapNone/>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3068955" cy="1407160"/>
                    </a:xfrm>
                    <a:prstGeom prst="rect">
                      <a:avLst/>
                    </a:prstGeom>
                    <a:noFill/>
                    <a:ln w="9525">
                      <a:noFill/>
                      <a:miter lim="800000"/>
                      <a:headEnd/>
                      <a:tailEnd/>
                    </a:ln>
                  </pic:spPr>
                </pic:pic>
              </a:graphicData>
            </a:graphic>
          </wp:anchor>
        </w:drawing>
      </w:r>
    </w:p>
    <w:p>
      <w:pPr>
        <w:pStyle w:val="Normal"/>
        <w:ind w:left="6804" w:hanging="0"/>
        <w:jc w:val="center"/>
        <w:rPr>
          <w:sz w:val="26"/>
          <w:szCs w:val="26"/>
        </w:rPr>
      </w:pPr>
      <w:r>
        <w:rPr>
          <w:sz w:val="26"/>
          <w:szCs w:val="26"/>
        </w:rPr>
      </w:r>
    </w:p>
    <w:p>
      <w:pPr>
        <w:pStyle w:val="Normal"/>
        <w:ind w:left="6804" w:hanging="0"/>
        <w:jc w:val="center"/>
        <w:rPr>
          <w:sz w:val="26"/>
          <w:szCs w:val="26"/>
        </w:rPr>
      </w:pPr>
      <w:r>
        <w:rPr>
          <w:sz w:val="26"/>
          <w:szCs w:val="26"/>
        </w:rPr>
      </w:r>
    </w:p>
    <w:p>
      <w:pPr>
        <w:pStyle w:val="Normal"/>
        <w:ind w:left="6804" w:hanging="0"/>
        <w:jc w:val="center"/>
        <w:rPr>
          <w:sz w:val="26"/>
          <w:szCs w:val="26"/>
        </w:rPr>
      </w:pPr>
      <w:r>
        <w:rPr>
          <w:sz w:val="26"/>
          <w:szCs w:val="26"/>
        </w:rPr>
      </w:r>
    </w:p>
    <w:p>
      <w:pPr>
        <w:pStyle w:val="Normal"/>
        <w:ind w:left="6804" w:hanging="0"/>
        <w:jc w:val="center"/>
        <w:rPr>
          <w:sz w:val="26"/>
          <w:szCs w:val="26"/>
        </w:rPr>
      </w:pPr>
      <w:r>
        <w:rPr>
          <w:sz w:val="26"/>
          <w:szCs w:val="26"/>
        </w:rPr>
      </w:r>
    </w:p>
    <w:p>
      <w:pPr>
        <w:pStyle w:val="Normal"/>
        <w:ind w:left="6804" w:hanging="0"/>
        <w:jc w:val="center"/>
        <w:rPr>
          <w:sz w:val="16"/>
          <w:szCs w:val="16"/>
        </w:rPr>
      </w:pPr>
      <w:r>
        <w:rPr>
          <w:sz w:val="16"/>
          <w:szCs w:val="16"/>
        </w:rPr>
      </w:r>
    </w:p>
    <w:p>
      <w:pPr>
        <w:pStyle w:val="Normal"/>
        <w:rPr>
          <w:sz w:val="26"/>
          <w:szCs w:val="26"/>
        </w:rPr>
      </w:pPr>
      <w:r>
        <w:rPr>
          <w:rFonts w:ascii="Segoe UI" w:hAnsi="Segoe UI"/>
          <w:sz w:val="26"/>
          <w:szCs w:val="26"/>
        </w:rPr>
        <w:t>г. Барнаул</w:t>
      </w:r>
    </w:p>
    <w:p>
      <w:pPr>
        <w:pStyle w:val="Normal"/>
        <w:rPr>
          <w:rFonts w:ascii="Segoe UI" w:hAnsi="Segoe UI"/>
        </w:rPr>
      </w:pPr>
      <w:r>
        <w:rPr>
          <w:rFonts w:ascii="Segoe UI" w:hAnsi="Segoe UI"/>
          <w:sz w:val="26"/>
          <w:szCs w:val="26"/>
        </w:rPr>
        <w:t>25 августа 2016 года</w:t>
      </w:r>
    </w:p>
    <w:p>
      <w:pPr>
        <w:pStyle w:val="Normal"/>
        <w:rPr>
          <w:sz w:val="26"/>
          <w:szCs w:val="26"/>
        </w:rPr>
      </w:pPr>
      <w:r>
        <w:rPr>
          <w:sz w:val="26"/>
          <w:szCs w:val="26"/>
        </w:rPr>
      </w:r>
    </w:p>
    <w:p>
      <w:pPr>
        <w:pStyle w:val="Normal"/>
        <w:jc w:val="center"/>
        <w:rPr>
          <w:rFonts w:ascii="Segoe UI" w:hAnsi="Segoe UI"/>
          <w:i w:val="false"/>
          <w:i w:val="false"/>
          <w:iCs w:val="false"/>
          <w:sz w:val="32"/>
          <w:szCs w:val="32"/>
        </w:rPr>
      </w:pPr>
      <w:r>
        <w:rPr>
          <w:rFonts w:ascii="Segoe UI" w:hAnsi="Segoe UI"/>
          <w:b/>
          <w:i w:val="false"/>
          <w:iCs w:val="false"/>
          <w:sz w:val="32"/>
          <w:szCs w:val="32"/>
        </w:rPr>
        <w:t>Пресс-релиз</w:t>
      </w:r>
    </w:p>
    <w:p>
      <w:pPr>
        <w:pStyle w:val="Normal"/>
        <w:jc w:val="center"/>
        <w:rPr>
          <w:b/>
          <w:b/>
          <w:i/>
          <w:i/>
          <w:sz w:val="26"/>
          <w:szCs w:val="26"/>
        </w:rPr>
      </w:pPr>
      <w:r>
        <w:rPr>
          <w:b/>
          <w:i/>
          <w:sz w:val="26"/>
          <w:szCs w:val="26"/>
        </w:rPr>
      </w:r>
    </w:p>
    <w:p>
      <w:pPr>
        <w:pStyle w:val="Normal"/>
        <w:widowControl/>
        <w:suppressAutoHyphens w:val="true"/>
        <w:bidi w:val="0"/>
        <w:ind w:left="0" w:right="0" w:hanging="0"/>
        <w:jc w:val="center"/>
        <w:rPr/>
      </w:pPr>
      <w:r>
        <w:rPr>
          <w:rFonts w:ascii="Segoe UI" w:hAnsi="Segoe UI"/>
          <w:i w:val="false"/>
          <w:iCs w:val="false"/>
          <w:sz w:val="32"/>
          <w:szCs w:val="32"/>
        </w:rPr>
        <w:t xml:space="preserve">Сервис «Публичная кадастровая карта» на портале Росреестра </w:t>
      </w:r>
    </w:p>
    <w:p>
      <w:pPr>
        <w:pStyle w:val="Normal"/>
        <w:ind w:firstLine="709"/>
        <w:jc w:val="center"/>
        <w:rPr>
          <w:rFonts w:ascii="Segoe UI" w:hAnsi="Segoe UI"/>
          <w:i w:val="false"/>
          <w:i w:val="false"/>
          <w:iCs w:val="false"/>
          <w:sz w:val="32"/>
          <w:szCs w:val="32"/>
        </w:rPr>
      </w:pPr>
      <w:r>
        <w:rPr>
          <w:rFonts w:ascii="Segoe UI" w:hAnsi="Segoe UI"/>
          <w:i w:val="false"/>
          <w:iCs w:val="false"/>
          <w:sz w:val="32"/>
          <w:szCs w:val="32"/>
        </w:rPr>
        <w:t>обновлен и расширен</w:t>
      </w:r>
    </w:p>
    <w:p>
      <w:pPr>
        <w:pStyle w:val="Normal"/>
        <w:ind w:firstLine="709"/>
        <w:jc w:val="both"/>
        <w:rPr>
          <w:rFonts w:ascii="Segoe UI" w:hAnsi="Segoe UI"/>
          <w:b/>
          <w:b/>
          <w:i/>
          <w:i/>
        </w:rPr>
      </w:pPr>
      <w:r>
        <w:rPr>
          <w:rFonts w:ascii="Segoe UI" w:hAnsi="Segoe UI"/>
          <w:b/>
          <w:i/>
        </w:rPr>
      </w:r>
    </w:p>
    <w:p>
      <w:pPr>
        <w:pStyle w:val="Normal"/>
        <w:ind w:firstLine="709"/>
        <w:jc w:val="both"/>
        <w:rPr>
          <w:rFonts w:ascii="Segoe UI" w:hAnsi="Segoe UI"/>
          <w:b/>
          <w:b/>
          <w:i/>
          <w:i/>
          <w:sz w:val="26"/>
          <w:szCs w:val="26"/>
        </w:rPr>
      </w:pPr>
      <w:r>
        <w:rPr>
          <w:rFonts w:ascii="Segoe UI" w:hAnsi="Segoe UI"/>
          <w:b/>
          <w:i/>
          <w:sz w:val="24"/>
          <w:szCs w:val="24"/>
        </w:rPr>
        <w:t xml:space="preserve">На портале электронных госуслуг Росреестра после полной модернизации начала действовать новая версия публичной кадастровой карты, которая существенно отличается от предыдущих редакций более быстрым и удобным способом получения общедоступных сведений о земельных участках. </w:t>
      </w:r>
    </w:p>
    <w:p>
      <w:pPr>
        <w:pStyle w:val="Normal"/>
        <w:ind w:firstLine="709"/>
        <w:jc w:val="both"/>
        <w:rPr>
          <w:sz w:val="26"/>
          <w:szCs w:val="26"/>
        </w:rPr>
      </w:pPr>
      <w:r>
        <w:rPr>
          <w:rFonts w:ascii="Segoe UI" w:hAnsi="Segoe UI"/>
          <w:sz w:val="24"/>
          <w:szCs w:val="24"/>
        </w:rPr>
        <w:t xml:space="preserve">Значительная часть сведений, внесенных в государственный кадастр недвижимости, согласно существующему законодательству является общедоступными, что позволяет получать их любому заинтересованному лицу. Один из самых простых способов получить такие сведения это воспользоваться сервисом портала Росреестра «Публичная кадастровая карта». </w:t>
      </w:r>
    </w:p>
    <w:p>
      <w:pPr>
        <w:pStyle w:val="Normal"/>
        <w:ind w:firstLine="709"/>
        <w:jc w:val="both"/>
        <w:rPr>
          <w:sz w:val="26"/>
          <w:szCs w:val="26"/>
        </w:rPr>
      </w:pPr>
      <w:r>
        <w:rPr>
          <w:rFonts w:ascii="Segoe UI" w:hAnsi="Segoe UI"/>
          <w:sz w:val="24"/>
          <w:szCs w:val="24"/>
        </w:rPr>
        <w:t>Данный ресурс позволяет в режиме онлайн получить обширный список сведений об интересующих объектах недвижимости, расположенных на всей территории Российской Федерации. Обращаясь к кадастровой карте, заявитель может найти такую информацию как кадастровый номер, уточненную площадь участка, кадастровую стоимость, вид разрешенного использования, информацию о кадастровом делении территорий и другие общедоступные данные.</w:t>
      </w:r>
    </w:p>
    <w:p>
      <w:pPr>
        <w:pStyle w:val="Normal"/>
        <w:shd w:val="clear" w:color="auto" w:fill="FFFFFF"/>
        <w:spacing w:lineRule="atLeast" w:line="270"/>
        <w:ind w:firstLine="709"/>
        <w:jc w:val="both"/>
        <w:rPr>
          <w:sz w:val="26"/>
          <w:szCs w:val="26"/>
        </w:rPr>
      </w:pPr>
      <w:r>
        <w:rPr>
          <w:rFonts w:ascii="Segoe UI" w:hAnsi="Segoe UI"/>
          <w:sz w:val="24"/>
          <w:szCs w:val="24"/>
        </w:rPr>
        <w:t xml:space="preserve">По словам начальника отдела обеспечения ведения кадастра филиала </w:t>
        <w:br/>
        <w:t xml:space="preserve">ФГБУ «ФКП Росреестра» по Алтайскому краю Владимира Бивалькевича, в связи </w:t>
        <w:br/>
        <w:t>со значительной популярностью данного сервиса и растущим числом пользователей (о</w:t>
      </w:r>
      <w:r>
        <w:rPr>
          <w:rFonts w:ascii="Segoe UI" w:hAnsi="Segoe UI"/>
          <w:color w:val="000000"/>
          <w:sz w:val="24"/>
          <w:szCs w:val="24"/>
        </w:rPr>
        <w:t xml:space="preserve">дновременно к приложению обращаются около 4 тысяч пользователей) Росреестром была проведена углубленная работа по расширению возможностей ресурса. В результате навигация по карте стала намного удобнее, а период актуализации информации </w:t>
        <w:br/>
        <w:t>об объектах недвижимости минимизирован до 1 рабочего дня.</w:t>
      </w:r>
    </w:p>
    <w:p>
      <w:pPr>
        <w:pStyle w:val="Normal"/>
        <w:shd w:val="clear" w:color="auto" w:fill="FFFFFF"/>
        <w:spacing w:lineRule="atLeast" w:line="270"/>
        <w:ind w:firstLine="709"/>
        <w:jc w:val="both"/>
        <w:rPr>
          <w:color w:val="000000"/>
          <w:sz w:val="26"/>
          <w:szCs w:val="26"/>
        </w:rPr>
      </w:pPr>
      <w:r>
        <w:rPr>
          <w:rFonts w:ascii="Segoe UI" w:hAnsi="Segoe UI"/>
          <w:color w:val="000000"/>
          <w:sz w:val="24"/>
          <w:szCs w:val="24"/>
        </w:rPr>
        <w:t xml:space="preserve">Кроме того, была обновлена и технология быстрого поиска информации, а также формирования ответа, которая стала схожа с работой популярных поисковых систем. </w:t>
        <w:br/>
        <w:t xml:space="preserve">Для удобства пользователей сервиса расширен доступ к данным и увеличен набор инструментов по просмотру и скачиванию планов на базе различных видов карт </w:t>
        <w:br/>
        <w:t>и ортофотопланов.</w:t>
      </w:r>
    </w:p>
    <w:p>
      <w:pPr>
        <w:pStyle w:val="Normal"/>
        <w:ind w:firstLine="709"/>
        <w:jc w:val="both"/>
        <w:rPr>
          <w:sz w:val="26"/>
          <w:szCs w:val="26"/>
        </w:rPr>
      </w:pPr>
      <w:r>
        <w:rPr>
          <w:rFonts w:ascii="Segoe UI" w:hAnsi="Segoe UI"/>
          <w:sz w:val="24"/>
          <w:szCs w:val="24"/>
        </w:rPr>
        <w:t xml:space="preserve">Одним из главных условий при получении информации о выбранном земельном участке по-прежнему является наличие в государственном кадастре недвижимости установленных точных границ на местности в результате проведения кадастровых работ </w:t>
        <w:br/>
        <w:t>в отношении такого земельного участка.</w:t>
      </w:r>
    </w:p>
    <w:p>
      <w:pPr>
        <w:pStyle w:val="Normal"/>
        <w:ind w:firstLine="709"/>
        <w:jc w:val="both"/>
        <w:rPr>
          <w:sz w:val="26"/>
          <w:szCs w:val="26"/>
        </w:rPr>
      </w:pPr>
      <w:r>
        <w:rPr>
          <w:rFonts w:ascii="Segoe UI" w:hAnsi="Segoe UI"/>
          <w:sz w:val="24"/>
          <w:szCs w:val="24"/>
        </w:rPr>
        <w:t xml:space="preserve">Также Владимир Бивалькевич обратил внимание, что все сведения, полученные посредством сервиса «Публичная кадастровая карта», могут быть использованы только </w:t>
        <w:br/>
        <w:t>в качестве справочной информации с целью последующего получения официальных данных по выбранным объектам недвижимого имущества.</w:t>
      </w:r>
    </w:p>
    <w:p>
      <w:pPr>
        <w:pStyle w:val="Normal"/>
        <w:jc w:val="both"/>
        <w:rPr/>
      </w:pPr>
      <w:r>
        <w:rPr/>
      </w:r>
    </w:p>
    <w:sectPr>
      <w:footerReference w:type="default" r:id="rId3"/>
      <w:footerReference w:type="first" r:id="rId4"/>
      <w:type w:val="nextPage"/>
      <w:pgSz w:w="11906" w:h="16838"/>
      <w:pgMar w:left="1134" w:right="567" w:header="0" w:top="1134" w:footer="318"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Courier New">
    <w:charset w:val="01"/>
    <w:family w:val="roman"/>
    <w:pitch w:val="default"/>
  </w:font>
  <w:font w:name="Tahoma">
    <w:charset w:val="01"/>
    <w:family w:val="roman"/>
    <w:pitch w:val="default"/>
  </w:font>
  <w:font w:name="Calibri">
    <w:charset w:val="01"/>
    <w:family w:val="roman"/>
    <w:pitch w:val="default"/>
  </w:font>
  <w:font w:name="Arial">
    <w:charset w:val="01"/>
    <w:family w:val="roman"/>
    <w:pitch w:val="default"/>
  </w:font>
  <w:font w:name="Arial CYR">
    <w:charset w:val="01"/>
    <w:family w:val="roman"/>
    <w:pitch w:val="default"/>
  </w:font>
  <w:font w:name="Segoe U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sz w:val="16"/>
        <w:szCs w:val="16"/>
      </w:rPr>
    </w:pPr>
    <w:r>
      <w:rPr>
        <w:sz w:val="16"/>
        <w:szCs w:val="16"/>
      </w:rPr>
      <w:drawing>
        <wp:anchor behindDoc="1" distT="0" distB="0" distL="114300" distR="114300" simplePos="0" locked="0" layoutInCell="1" allowOverlap="1" relativeHeight="3">
          <wp:simplePos x="0" y="0"/>
          <wp:positionH relativeFrom="column">
            <wp:posOffset>-720090</wp:posOffset>
          </wp:positionH>
          <wp:positionV relativeFrom="paragraph">
            <wp:posOffset>-1059815</wp:posOffset>
          </wp:positionV>
          <wp:extent cx="7560310" cy="1266825"/>
          <wp:effectExtent l="0" t="0" r="0" b="0"/>
          <wp:wrapNone/>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1"/>
                  <a:stretch>
                    <a:fillRect/>
                  </a:stretch>
                </pic:blipFill>
                <pic:spPr bwMode="auto">
                  <a:xfrm>
                    <a:off x="0" y="0"/>
                    <a:ext cx="7560310" cy="1266825"/>
                  </a:xfrm>
                  <a:prstGeom prst="rect">
                    <a:avLst/>
                  </a:prstGeom>
                  <a:noFill/>
                  <a:ln w="9525">
                    <a:noFill/>
                    <a:miter lim="800000"/>
                    <a:headEnd/>
                    <a:tailEnd/>
                  </a:ln>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sz w:val="20"/>
        <w:szCs w:val="20"/>
      </w:rPr>
    </w:pPr>
    <w:r>
      <w:rPr>
        <w:sz w:val="20"/>
        <w:szCs w:val="20"/>
      </w:rPr>
    </w:r>
  </w:p>
</w:ft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b5205"/>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17"/>
    <w:pPr/>
    <w:rPr/>
  </w:style>
  <w:style w:type="paragraph" w:styleId="2">
    <w:name w:val="Заголовок 2"/>
    <w:basedOn w:val="Style17"/>
    <w:pPr/>
    <w:rPr/>
  </w:style>
  <w:style w:type="paragraph" w:styleId="3">
    <w:name w:val="Заголовок 3"/>
    <w:basedOn w:val="Style17"/>
    <w:pPr/>
    <w:rPr/>
  </w:style>
  <w:style w:type="character" w:styleId="DefaultParagraphFont" w:default="1">
    <w:name w:val="Default Paragraph Font"/>
    <w:uiPriority w:val="1"/>
    <w:semiHidden/>
    <w:unhideWhenUsed/>
    <w:qFormat/>
    <w:rPr/>
  </w:style>
  <w:style w:type="character" w:styleId="ConsNonformat" w:customStyle="1">
    <w:name w:val="ConsNonformat Знак"/>
    <w:link w:val="ConsNonformat"/>
    <w:qFormat/>
    <w:rsid w:val="004b5205"/>
    <w:rPr>
      <w:rFonts w:ascii="Courier New" w:hAnsi="Courier New" w:cs="Courier New"/>
      <w:sz w:val="26"/>
      <w:szCs w:val="26"/>
      <w:lang w:val="ru-RU" w:eastAsia="ru-RU" w:bidi="ar-SA"/>
    </w:rPr>
  </w:style>
  <w:style w:type="character" w:styleId="5" w:customStyle="1">
    <w:name w:val="Основной текст (5)_"/>
    <w:link w:val="50"/>
    <w:qFormat/>
    <w:rsid w:val="00fd74ac"/>
    <w:rPr>
      <w:b/>
      <w:bCs/>
      <w:spacing w:val="2"/>
      <w:sz w:val="24"/>
      <w:szCs w:val="24"/>
      <w:lang w:bidi="ar-SA"/>
    </w:rPr>
  </w:style>
  <w:style w:type="character" w:styleId="4" w:customStyle="1">
    <w:name w:val="Основной текст (4)_"/>
    <w:link w:val="40"/>
    <w:qFormat/>
    <w:rsid w:val="00fd74ac"/>
    <w:rPr>
      <w:b/>
      <w:bCs/>
      <w:sz w:val="24"/>
      <w:szCs w:val="24"/>
      <w:lang w:bidi="ar-SA"/>
    </w:rPr>
  </w:style>
  <w:style w:type="character" w:styleId="Style11">
    <w:name w:val="Выделение"/>
    <w:qFormat/>
    <w:rsid w:val="00fd74ac"/>
    <w:rPr>
      <w:rFonts w:cs="Times New Roman"/>
      <w:i/>
      <w:iCs/>
    </w:rPr>
  </w:style>
  <w:style w:type="character" w:styleId="Style12">
    <w:name w:val="Интернет-ссылка"/>
    <w:rsid w:val="00fd74ac"/>
    <w:rPr>
      <w:color w:val="0000FF"/>
      <w:u w:val="single"/>
    </w:rPr>
  </w:style>
  <w:style w:type="character" w:styleId="Style13" w:customStyle="1">
    <w:name w:val="Нижний колонтитул Знак"/>
    <w:link w:val="a6"/>
    <w:uiPriority w:val="99"/>
    <w:qFormat/>
    <w:rsid w:val="00a03abd"/>
    <w:rPr>
      <w:sz w:val="24"/>
      <w:szCs w:val="24"/>
      <w:lang w:val="ru-RU" w:eastAsia="ru-RU" w:bidi="ar-SA"/>
    </w:rPr>
  </w:style>
  <w:style w:type="character" w:styleId="Style14" w:customStyle="1">
    <w:name w:val="Верхний колонтитул Знак"/>
    <w:link w:val="a8"/>
    <w:qFormat/>
    <w:rsid w:val="00853be2"/>
    <w:rPr>
      <w:sz w:val="24"/>
      <w:szCs w:val="24"/>
    </w:rPr>
  </w:style>
  <w:style w:type="character" w:styleId="Style15" w:customStyle="1">
    <w:name w:val="Текст выноски Знак"/>
    <w:link w:val="aa"/>
    <w:qFormat/>
    <w:rsid w:val="0013397b"/>
    <w:rPr>
      <w:rFonts w:ascii="Tahoma" w:hAnsi="Tahoma" w:cs="Tahoma"/>
      <w:sz w:val="16"/>
      <w:szCs w:val="16"/>
    </w:rPr>
  </w:style>
  <w:style w:type="character" w:styleId="Appleconvertedspace" w:customStyle="1">
    <w:name w:val="apple-converted-space"/>
    <w:basedOn w:val="DefaultParagraphFont"/>
    <w:qFormat/>
    <w:rsid w:val="00a9401a"/>
    <w:rPr/>
  </w:style>
  <w:style w:type="character" w:styleId="Style16" w:customStyle="1">
    <w:name w:val="Текст сноски Знак"/>
    <w:basedOn w:val="DefaultParagraphFont"/>
    <w:link w:val="ae"/>
    <w:uiPriority w:val="99"/>
    <w:qFormat/>
    <w:rsid w:val="00d37fe4"/>
    <w:rPr>
      <w:rFonts w:ascii="Calibri" w:hAnsi="Calibri" w:eastAsia="Calibri" w:cs="" w:asciiTheme="minorHAnsi" w:cstheme="minorBidi" w:eastAsiaTheme="minorHAnsi" w:hAnsiTheme="minorHAnsi"/>
      <w:lang w:eastAsia="en-US"/>
    </w:rPr>
  </w:style>
  <w:style w:type="character" w:styleId="Footnotereference">
    <w:name w:val="footnote reference"/>
    <w:basedOn w:val="DefaultParagraphFont"/>
    <w:uiPriority w:val="99"/>
    <w:unhideWhenUsed/>
    <w:qFormat/>
    <w:rsid w:val="00d37fe4"/>
    <w:rPr>
      <w:vertAlign w:val="superscript"/>
    </w:rPr>
  </w:style>
  <w:style w:type="character" w:styleId="Applestylespan" w:customStyle="1">
    <w:name w:val="apple-style-span"/>
    <w:basedOn w:val="DefaultParagraphFont"/>
    <w:qFormat/>
    <w:rsid w:val="009e1bd9"/>
    <w:rPr/>
  </w:style>
  <w:style w:type="character" w:styleId="Strong">
    <w:name w:val="Strong"/>
    <w:basedOn w:val="DefaultParagraphFont"/>
    <w:uiPriority w:val="22"/>
    <w:qFormat/>
    <w:rsid w:val="001064a5"/>
    <w:rPr>
      <w:b/>
      <w:bCs/>
    </w:rPr>
  </w:style>
  <w:style w:type="character" w:styleId="ListLabel1">
    <w:name w:val="ListLabel 1"/>
    <w:qFormat/>
    <w:rPr>
      <w:sz w:val="20"/>
    </w:rPr>
  </w:style>
  <w:style w:type="paragraph" w:styleId="Style17">
    <w:name w:val="Заголовок"/>
    <w:basedOn w:val="Normal"/>
    <w:next w:val="Style18"/>
    <w:qFormat/>
    <w:pPr>
      <w:keepNext/>
      <w:spacing w:before="240" w:after="120"/>
    </w:pPr>
    <w:rPr>
      <w:rFonts w:ascii="Times New Roman" w:hAnsi="Times New Roman"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ascii="Times New Roman" w:hAnsi="Times New Roman" w:cs="Mangal"/>
    </w:rPr>
  </w:style>
  <w:style w:type="paragraph" w:styleId="Style20">
    <w:name w:val="Название"/>
    <w:basedOn w:val="Normal"/>
    <w:pPr>
      <w:suppressLineNumbers/>
      <w:spacing w:before="120" w:after="120"/>
    </w:pPr>
    <w:rPr>
      <w:rFonts w:ascii="Times New Roman" w:hAnsi="Times New Roman" w:cs="Mangal"/>
      <w:i/>
      <w:iCs/>
      <w:sz w:val="24"/>
      <w:szCs w:val="24"/>
    </w:rPr>
  </w:style>
  <w:style w:type="paragraph" w:styleId="Style21">
    <w:name w:val="Указатель"/>
    <w:basedOn w:val="Normal"/>
    <w:qFormat/>
    <w:pPr>
      <w:suppressLineNumbers/>
    </w:pPr>
    <w:rPr>
      <w:rFonts w:ascii="Times New Roman" w:hAnsi="Times New Roman" w:cs="Mangal"/>
    </w:rPr>
  </w:style>
  <w:style w:type="paragraph" w:styleId="ConsNonformat1" w:customStyle="1">
    <w:name w:val="ConsNonformat"/>
    <w:link w:val="ConsNonformat0"/>
    <w:qFormat/>
    <w:rsid w:val="004b5205"/>
    <w:pPr>
      <w:widowControl w:val="false"/>
      <w:suppressAutoHyphens w:val="true"/>
      <w:bidi w:val="0"/>
      <w:jc w:val="left"/>
    </w:pPr>
    <w:rPr>
      <w:rFonts w:ascii="Courier New" w:hAnsi="Courier New" w:eastAsia="Times New Roman" w:cs="Courier New"/>
      <w:color w:val="00000A"/>
      <w:sz w:val="26"/>
      <w:szCs w:val="26"/>
      <w:lang w:val="ru-RU" w:eastAsia="ru-RU" w:bidi="ar-SA"/>
    </w:rPr>
  </w:style>
  <w:style w:type="paragraph" w:styleId="ConsPlusNormal" w:customStyle="1">
    <w:name w:val="ConsPlusNormal"/>
    <w:qFormat/>
    <w:rsid w:val="004b5205"/>
    <w:pPr>
      <w:widowControl w:val="false"/>
      <w:suppressAutoHyphens w:val="true"/>
      <w:bidi w:val="0"/>
      <w:ind w:firstLine="720"/>
      <w:jc w:val="left"/>
    </w:pPr>
    <w:rPr>
      <w:rFonts w:ascii="Arial" w:hAnsi="Arial" w:eastAsia="Times New Roman" w:cs="Arial"/>
      <w:color w:val="00000A"/>
      <w:sz w:val="24"/>
      <w:szCs w:val="20"/>
      <w:lang w:val="ru-RU" w:eastAsia="ru-RU" w:bidi="ar-SA"/>
    </w:rPr>
  </w:style>
  <w:style w:type="paragraph" w:styleId="51" w:customStyle="1">
    <w:name w:val="Основной текст (5)"/>
    <w:basedOn w:val="Normal"/>
    <w:link w:val="5"/>
    <w:qFormat/>
    <w:rsid w:val="00fd74ac"/>
    <w:pPr>
      <w:shd w:val="clear" w:color="auto" w:fill="FFFFFF"/>
      <w:spacing w:lineRule="atLeast" w:line="240" w:before="1680" w:after="60"/>
    </w:pPr>
    <w:rPr>
      <w:b/>
      <w:bCs/>
      <w:spacing w:val="2"/>
    </w:rPr>
  </w:style>
  <w:style w:type="paragraph" w:styleId="41" w:customStyle="1">
    <w:name w:val="Основной текст (4)"/>
    <w:basedOn w:val="Normal"/>
    <w:link w:val="4"/>
    <w:qFormat/>
    <w:rsid w:val="00fd74ac"/>
    <w:pPr>
      <w:shd w:val="clear" w:color="auto" w:fill="FFFFFF"/>
      <w:spacing w:lineRule="exact" w:line="302"/>
      <w:jc w:val="right"/>
    </w:pPr>
    <w:rPr>
      <w:b/>
      <w:bCs/>
    </w:rPr>
  </w:style>
  <w:style w:type="paragraph" w:styleId="Style22">
    <w:name w:val="Нижний колонтитул"/>
    <w:basedOn w:val="Normal"/>
    <w:link w:val="a7"/>
    <w:uiPriority w:val="99"/>
    <w:rsid w:val="00a03abd"/>
    <w:pPr>
      <w:tabs>
        <w:tab w:val="center" w:pos="4677" w:leader="none"/>
        <w:tab w:val="right" w:pos="9355" w:leader="none"/>
      </w:tabs>
    </w:pPr>
    <w:rPr/>
  </w:style>
  <w:style w:type="paragraph" w:styleId="ConsPlusTitle" w:customStyle="1">
    <w:name w:val="ConsPlusTitle"/>
    <w:qFormat/>
    <w:rsid w:val="009423bb"/>
    <w:pPr>
      <w:widowControl w:val="false"/>
      <w:suppressAutoHyphens w:val="true"/>
      <w:bidi w:val="0"/>
      <w:jc w:val="left"/>
    </w:pPr>
    <w:rPr>
      <w:rFonts w:ascii="Arial CYR" w:hAnsi="Arial CYR" w:eastAsia="Times New Roman" w:cs="Arial CYR"/>
      <w:b/>
      <w:bCs/>
      <w:color w:val="00000A"/>
      <w:sz w:val="24"/>
      <w:szCs w:val="20"/>
      <w:lang w:val="ru-RU" w:eastAsia="ru-RU" w:bidi="ar-SA"/>
    </w:rPr>
  </w:style>
  <w:style w:type="paragraph" w:styleId="Style23">
    <w:name w:val="Верхний колонтитул"/>
    <w:basedOn w:val="Normal"/>
    <w:link w:val="a9"/>
    <w:rsid w:val="00853be2"/>
    <w:pPr>
      <w:tabs>
        <w:tab w:val="center" w:pos="4677" w:leader="none"/>
        <w:tab w:val="right" w:pos="9355" w:leader="none"/>
      </w:tabs>
    </w:pPr>
    <w:rPr/>
  </w:style>
  <w:style w:type="paragraph" w:styleId="BalloonText">
    <w:name w:val="Balloon Text"/>
    <w:basedOn w:val="Normal"/>
    <w:link w:val="ab"/>
    <w:qFormat/>
    <w:rsid w:val="0013397b"/>
    <w:pPr/>
    <w:rPr>
      <w:rFonts w:ascii="Tahoma" w:hAnsi="Tahoma" w:cs="Tahoma"/>
      <w:sz w:val="16"/>
      <w:szCs w:val="16"/>
    </w:rPr>
  </w:style>
  <w:style w:type="paragraph" w:styleId="NormalWeb">
    <w:name w:val="Normal (Web)"/>
    <w:basedOn w:val="Normal"/>
    <w:uiPriority w:val="99"/>
    <w:qFormat/>
    <w:rsid w:val="003c16ed"/>
    <w:pPr>
      <w:spacing w:beforeAutospacing="1" w:afterAutospacing="1"/>
    </w:pPr>
    <w:rPr/>
  </w:style>
  <w:style w:type="paragraph" w:styleId="ListParagraph">
    <w:name w:val="List Paragraph"/>
    <w:basedOn w:val="Normal"/>
    <w:uiPriority w:val="34"/>
    <w:qFormat/>
    <w:rsid w:val="00d20716"/>
    <w:pPr>
      <w:spacing w:lineRule="auto" w:line="276" w:before="0" w:after="200"/>
      <w:ind w:left="720" w:hanging="0"/>
      <w:contextualSpacing/>
    </w:pPr>
    <w:rPr>
      <w:rFonts w:ascii="Calibri" w:hAnsi="Calibri" w:eastAsia="" w:cs="" w:asciiTheme="minorHAnsi" w:cstheme="minorBidi" w:eastAsiaTheme="minorEastAsia" w:hAnsiTheme="minorHAnsi"/>
      <w:sz w:val="22"/>
      <w:szCs w:val="22"/>
    </w:rPr>
  </w:style>
  <w:style w:type="paragraph" w:styleId="Footnotetext">
    <w:name w:val="footnote text"/>
    <w:basedOn w:val="Normal"/>
    <w:link w:val="af"/>
    <w:uiPriority w:val="99"/>
    <w:unhideWhenUsed/>
    <w:qFormat/>
    <w:rsid w:val="00d37fe4"/>
    <w:pPr/>
    <w:rPr>
      <w:rFonts w:ascii="Calibri" w:hAnsi="Calibri" w:eastAsia="Calibri" w:cs="" w:asciiTheme="minorHAnsi" w:cstheme="minorBidi" w:eastAsiaTheme="minorHAnsi" w:hAnsiTheme="minorHAnsi"/>
      <w:sz w:val="20"/>
      <w:szCs w:val="20"/>
      <w:lang w:eastAsia="en-US"/>
    </w:rPr>
  </w:style>
  <w:style w:type="paragraph" w:styleId="Style24">
    <w:name w:val="Блочная цитата"/>
    <w:basedOn w:val="Normal"/>
    <w:qFormat/>
    <w:pPr/>
    <w:rPr/>
  </w:style>
  <w:style w:type="paragraph" w:styleId="Style25">
    <w:name w:val="Заглавие"/>
    <w:basedOn w:val="Style17"/>
    <w:pPr/>
    <w:rPr/>
  </w:style>
  <w:style w:type="paragraph" w:styleId="Style26">
    <w:name w:val="Подзаголовок"/>
    <w:basedOn w:val="Style17"/>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fd74a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65A7-C4C9-4D20-864A-B8EE7E81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12</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2016-06-20T09:00:00Z</dcterms:created>
  <dc:creator>tmy</dc:creator>
  <dc:language>ru-RU</dc:language>
  <cp:lastPrinted>2015-04-02T08:08:00Z</cp:lastPrinted>
  <dcterms:modified xsi:type="dcterms:W3CDTF">2016-09-08T13:16:35Z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